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84" w:rsidRDefault="00B31984" w:rsidP="00B31984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 w:hint="eastAsia"/>
          <w:color w:val="333333"/>
          <w:sz w:val="18"/>
          <w:szCs w:val="18"/>
        </w:rPr>
        <w:t>Mitsu</w:t>
      </w:r>
      <w:r>
        <w:rPr>
          <w:rStyle w:val="a4"/>
          <w:rFonts w:ascii="Arial" w:hAnsi="Arial" w:cs="Arial"/>
          <w:color w:val="333333"/>
          <w:sz w:val="18"/>
          <w:szCs w:val="18"/>
        </w:rPr>
        <w:t>bishi PLC (</w:t>
      </w:r>
      <w:r>
        <w:rPr>
          <w:rStyle w:val="a4"/>
          <w:rFonts w:ascii="Arial" w:hAnsi="Arial" w:cs="Arial"/>
          <w:color w:val="333333"/>
          <w:sz w:val="18"/>
          <w:szCs w:val="18"/>
        </w:rPr>
        <w:t>programmable logic controller</w:t>
      </w:r>
      <w:r>
        <w:rPr>
          <w:rStyle w:val="a4"/>
          <w:rFonts w:ascii="Arial" w:hAnsi="Arial" w:cs="Arial"/>
          <w:color w:val="333333"/>
          <w:sz w:val="18"/>
          <w:szCs w:val="18"/>
        </w:rPr>
        <w:t xml:space="preserve">) has a more than 20 years history in the industrial automation market. Become a leader in international controller market. </w:t>
      </w:r>
    </w:p>
    <w:p w:rsidR="00B31984" w:rsidRDefault="00B31984" w:rsidP="00B31984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Mitsubishi </w:t>
      </w:r>
      <w:r>
        <w:rPr>
          <w:rFonts w:ascii="Arial" w:hAnsi="Arial" w:cs="Arial"/>
          <w:color w:val="333333"/>
          <w:sz w:val="18"/>
          <w:szCs w:val="18"/>
        </w:rPr>
        <w:t xml:space="preserve">Compact controllers have </w:t>
      </w:r>
      <w:r>
        <w:rPr>
          <w:rFonts w:ascii="Arial" w:hAnsi="Arial" w:cs="Arial"/>
          <w:color w:val="333333"/>
          <w:sz w:val="18"/>
          <w:szCs w:val="18"/>
        </w:rPr>
        <w:t xml:space="preserve">been popular </w:t>
      </w:r>
      <w:r>
        <w:rPr>
          <w:rFonts w:ascii="Arial" w:hAnsi="Arial" w:cs="Arial"/>
          <w:color w:val="333333"/>
          <w:sz w:val="18"/>
          <w:szCs w:val="18"/>
        </w:rPr>
        <w:t>in industrial automation due to their compact dimensions and low cost. Many applications can now benefit from the many advantages of these controllers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 which automation was once not even an option.</w:t>
      </w:r>
    </w:p>
    <w:p w:rsidR="00B31984" w:rsidRPr="00B31984" w:rsidRDefault="00B31984" w:rsidP="00B31984">
      <w:pPr>
        <w:widowControl/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Mitsubishi PLC</w:t>
      </w:r>
      <w:r>
        <w:rPr>
          <w:rFonts w:ascii="Arial" w:hAnsi="Arial" w:cs="Arial" w:hint="eastAsia"/>
          <w:color w:val="333333"/>
          <w:sz w:val="18"/>
          <w:szCs w:val="18"/>
        </w:rPr>
        <w:t xml:space="preserve">　</w:t>
      </w:r>
      <w:r>
        <w:rPr>
          <w:rFonts w:ascii="Arial" w:hAnsi="Arial" w:cs="Arial" w:hint="eastAsia"/>
          <w:color w:val="333333"/>
          <w:sz w:val="18"/>
          <w:szCs w:val="18"/>
        </w:rPr>
        <w:t>compact controllers series: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31984"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FX3U PLC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31984"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FX2N PLC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31984"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FX1N PLC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31984"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FX1S PLC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MELSEC IQ-R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MELSEC IQ-F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MELSEC IQ-Q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MELSEC IQ-L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MELSEC IQ-QS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MELSEC IQ-I</w:t>
      </w:r>
    </w:p>
    <w:p w:rsidR="00B31984" w:rsidRPr="00B31984" w:rsidRDefault="00B31984" w:rsidP="00B31984">
      <w:pPr>
        <w:widowControl/>
        <w:numPr>
          <w:ilvl w:val="0"/>
          <w:numId w:val="1"/>
        </w:numPr>
        <w:shd w:val="clear" w:color="auto" w:fill="FFFFFF"/>
        <w:ind w:left="3210" w:right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787C8D"/>
          <w:kern w:val="0"/>
          <w:sz w:val="18"/>
          <w:szCs w:val="18"/>
          <w:u w:val="single"/>
        </w:rPr>
        <w:t>MELSEC-A</w:t>
      </w:r>
    </w:p>
    <w:p w:rsidR="00491223" w:rsidRDefault="00491223" w:rsidP="00B31984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FX1S-10MR-001 </w:t>
      </w:r>
    </w:p>
    <w:p w:rsidR="00B31984" w:rsidRDefault="00491223" w:rsidP="00B31984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FX1S-14MR-001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出（继电器）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FX1S-20MR-001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12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出（继电器）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FX1S-30MR-001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/14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出（继电器）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FX1S-10MT-001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/4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FX1S-14MT-001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FX1S-20MT-001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12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FX1S-30MT-001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/14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FX1S-10MR-D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/4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出（继电器），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FX1S-14MR-D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出（继电器）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FX1S-20MR-D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12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出（继电器）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FX1S-30MR-D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/14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出（继电器）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FX1S-10MT-D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/4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FX1S-14MT-D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FX1S-20MT-D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12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/8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FX1S-30MT-D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基本单元，内置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16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入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/14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出（晶体管），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DC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电源</w:t>
      </w:r>
    </w:p>
    <w:p w:rsidR="00491223" w:rsidRPr="00491223" w:rsidRDefault="00491223" w:rsidP="00491223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FX2N-128MR-001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64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/64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FX2N-80MR-001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FX2N-64MR-001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FX2N-48MR-001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FX2N-32MR-001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FX2N-16MR-001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FX2N-80MR-D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FX2N-64MR-D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FX2N-48MR-D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FX2N-32MR-D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FX2N-128MT-001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64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/64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FX2N-80MT-001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FX2N-64MT-001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FX2N-48MT-001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FX2N-32MT-001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FX2N-16MT-001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出、交流电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FX2N-80MT-D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/40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FX2N-64MT-D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FX2N-48MT-D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FX2N-32MT-D  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出、直流电</w:t>
      </w:r>
    </w:p>
    <w:p w:rsidR="00491223" w:rsidRPr="00491223" w:rsidRDefault="00491223" w:rsidP="00491223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FX2NC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主机单元：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FX2NC-96MT BASE UNIT WITH 48 INPUTS/48 TRANISITOR OUTPUTS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FX2NC-64MT BASE UNIT WITH 32 INPUTS/32 TRANISITOR OUTPUTS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FX2NC-32MT BASE UNIT WITH 16 INPUTS/16 TRANISITOR OUTPUTS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FX2NC-16MT BASE UNIT WITH 8 INPUTS/8 TRANISITOR OUTPUTS</w:t>
      </w:r>
    </w:p>
    <w:p w:rsidR="00491223" w:rsidRPr="00491223" w:rsidRDefault="00491223" w:rsidP="00491223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系列扩展单元：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FX2N-48ER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FX2N-48ET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FX2N-32ER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FX2N-32ET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FX2N-16EX    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点进、扩展单元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FX2N-16EYR   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FX2N-16EYT   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点出、晶体管型扩展单元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FX2N-8ER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点进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/4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FX2N-8EX     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点进、扩展单元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FX2N-8EYR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FX2N-8EYT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点出、扩展单元</w:t>
      </w:r>
    </w:p>
    <w:p w:rsidR="00491223" w:rsidRPr="00491223" w:rsidRDefault="00491223" w:rsidP="00491223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FX2NC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系列扩展单元：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FX2NC-32EX      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点进、扩展单元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FX2NC-32EYT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FX2NC-16EX      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点进、扩展单元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FX2NC-16EYT 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FX2NC-16EX-T    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点进、扩展单元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FX2NC-16EYR-T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16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点出、扩展单元</w:t>
      </w:r>
    </w:p>
    <w:p w:rsidR="00491223" w:rsidRPr="00491223" w:rsidRDefault="00491223" w:rsidP="00491223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特殊功能单元：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FX2N-2AD    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通道模拟量输入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FX2N-2DA    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通道模拟量输出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FX2N-2LC    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通道温度控制模块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FX2N-4AD    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通道模拟量输入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FX2N-4AD-PT    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通道温度传感器用的输入（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PT-100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）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FX2N-4AD-TC    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通道温度传感器用的输入（热电偶）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FX2N-4DA    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通道模拟量输出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FX2N-5A            4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通道模拟量输入、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通道模拟量输出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FX2N-8AD    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通道模拟量输入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FX2N-1HC    50kHZ 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项高速计数模块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FX2N-1PG-E    100kHZ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脉冲输出模块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FX2N-10GM    1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轴定位用单位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FX2N-10PG    1mHZ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脉冲输出模块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FX2N-20GM    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轴定位用单位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E-20TP-E-SET0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轴和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轴定位用单位模块程序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E-GM-200CAB    2M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（兆）为伺服电机专用电缆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E-GMJ2-200CAB1    2M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（兆）为伺服驱动器专用电缆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FX2N-1RM-E-SET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旋转角度检测单元、凸轮控制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F2-720RSV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数字量输入、输出混合模块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F2-RS-5CAB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FX2N-RS-5CAB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的延长电缆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FX2N-RS-5CAB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数字量输入、输出混合模块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FX-PCS-VPS/WIN-E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控制单元用的编程软件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FX2N-16CCL-M    CC-Link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用主站模块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FX2N-16LNK-M    MELSEC-I/O LINK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主站模块、遥距输入输出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FX2N-32ASI-M    AS-I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主站模块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FX2N-32CCL    CC-Link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接口模块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FX2N-64CL-M    CC-Link/LT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用主站模块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FX2N-20PSU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电源单元（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24DC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，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2A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）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FX2N-232IF    RS-232C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通信模块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FX2N-CNV-IF   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延长电缆（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到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）</w:t>
      </w:r>
    </w:p>
    <w:p w:rsidR="00491223" w:rsidRPr="00491223" w:rsidRDefault="00491223" w:rsidP="00491223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通讯板：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FX2N-8AV-BD 8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位数字值电位器、适用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FX1N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FX2N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主机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FX2N-232-BD RS-232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系列通讯适配器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一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通道、可兼容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FX1N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FX2N-422-BD RS-422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系列通讯适配器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一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通道、可兼容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FX1N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FX2N-485-BD RS-485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系列通讯适配器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一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通道、可兼容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FX1N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系列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FX2N-CNV-BC FX0N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通讯模块适配器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FX2N-CNV-BD FX0N</w:t>
      </w:r>
      <w:r w:rsidRPr="00491223">
        <w:rPr>
          <w:rFonts w:ascii="Tahoma" w:eastAsia="宋体" w:hAnsi="Tahoma" w:cs="Tahoma"/>
          <w:color w:val="333333"/>
          <w:kern w:val="0"/>
          <w:sz w:val="18"/>
          <w:szCs w:val="18"/>
        </w:rPr>
        <w:t>通讯模块适配器</w:t>
      </w:r>
    </w:p>
    <w:p w:rsidR="00491223" w:rsidRPr="00491223" w:rsidRDefault="00491223" w:rsidP="00B31984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</w:pPr>
    </w:p>
    <w:p w:rsidR="00491223" w:rsidRPr="00491223" w:rsidRDefault="00491223" w:rsidP="0049122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大量供应三菱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PLC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原装三菱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PLC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变频器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触摸屏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安川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东元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威伦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信捷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文本显器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FX1N-60MR/MT-001     FX1N-40MR/MT-001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>FX1N-24MR/MT-001     FX1S-30MR/MT-001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>FX1S-20MR/MT-001     FX1N-14MR/MT-001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>FX1N-14MR/MT-001     FX1S-14MT-001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>FX1S-10MR/MT-001  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三菱模块系列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FX2N-8EX  FX2N-8EYT   FX2N-8EYR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FX2N-16EX  FX2N-16EYT   FX2N-16EYR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FX2N-2AD/2DA    FX2N-4AD/4DA   FX2N-4AD-PT/TC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大量库存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FX2N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系列：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FX2N-32MR-001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;FX2N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-32MT-001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lastRenderedPageBreak/>
        <w:t>FX2N-48MR-001;FX2N-48MT-001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FX2N-64MR-001;FX2N-64MT-001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FX2N-80MR-001;FX2N-80MT-001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FX2N-128MR-001;FX2N-128MT-001    </w:t>
      </w:r>
    </w:p>
    <w:p w:rsidR="00491223" w:rsidRPr="00491223" w:rsidRDefault="00491223" w:rsidP="0049122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 FX1N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主机单元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FX1N-60MR-001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36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FX1N-40MR-001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FX1N-24MR-001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14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/10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FX1N-14MR-001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8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/6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FX1N-60MR-D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36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点输出、直流电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FX1N-40MR-D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点输出、直流电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FX1N-24MR-D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继电器型、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14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/10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点输出、直流电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FX1N-60MT-001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36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/24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FX1N-40MT-001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晶体管型、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24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/16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 xml:space="preserve">FX1N-24MT-001 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晶体管型、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14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/10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 xml:space="preserve">FX1N-14MT-001 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晶体管型、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8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/6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点输出、交流电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 xml:space="preserve">FX1N-60MT-D 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晶体管型、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36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/24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点输出、直流电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 xml:space="preserve">FX1N-40MT-D 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晶体管型、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24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/16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点输出、直流电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  <w:t xml:space="preserve">FX1N-24MT-D 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晶体管型、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14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/10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点输出、直流电</w:t>
      </w:r>
    </w:p>
    <w:p w:rsidR="00491223" w:rsidRPr="00491223" w:rsidRDefault="00491223" w:rsidP="0049122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FX1N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特殊功能模块：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FX1N-1DA-BD 1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通道模拟量输出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FX1N-2AD-BD 2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通道模拟量输入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FX1N-2EYT-BD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扩展板、晶体管型、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2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点输出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FX1N-4EX-BD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扩展板、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4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点输入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 xml:space="preserve">FX1N-8AV-BD 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手抄式输入面板、适用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FX1N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FX1N-232-BD RS-232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系列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一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通道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FX1N-422-BD RS-422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系列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一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通道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FX1N-485-BD RS-485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系列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 xml:space="preserve"> </w:t>
      </w:r>
      <w:proofErr w:type="gramStart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一</w:t>
      </w:r>
      <w:proofErr w:type="gramEnd"/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通道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FX1N-CNV-BD FX0N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转换单元接口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FX1N-EEPROM-8L PLC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程序转换模块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 FR-A740, E740, D740, F740, D720S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E720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特价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FX1N,FX2N,FX1S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，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FX3G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，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FX3U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系列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PLC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t>以下型号促销</w:t>
      </w:r>
      <w:r w:rsidRPr="00491223">
        <w:rPr>
          <w:rFonts w:ascii="Tahoma" w:eastAsia="宋体" w:hAnsi="Tahoma" w:cs="Tahoma"/>
          <w:color w:val="FF0000"/>
          <w:kern w:val="0"/>
          <w:sz w:val="20"/>
          <w:szCs w:val="20"/>
        </w:rPr>
        <w:br/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FX3U-16MR/32MR/48MR/64MR/80MR/128MR/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或者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MT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FX2N-16MR/32MR/48MR/64MR/80MR/128MR/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或者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MT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FR-E720-0.4K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0.75K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1.5K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2.2K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3.7K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FR-E740-0.4K.0.75K.1.5K,2.2K,3.7K,5.5K,7.5K,11K,15K,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FR-D740-0.4K,0.75K,1.5K,2.2K,3.7K,5.5K,7.5K,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FR-D720S-0.4K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0.75K,1.5K,2.2K,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br/>
        <w:t>FR-A740-1.5K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2.2K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3.7K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5.5K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7.5K,11K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、</w:t>
      </w:r>
      <w:r w:rsidRPr="00491223">
        <w:rPr>
          <w:rFonts w:ascii="Tahoma" w:eastAsia="宋体" w:hAnsi="Tahoma" w:cs="Tahoma"/>
          <w:color w:val="333333"/>
          <w:kern w:val="0"/>
          <w:sz w:val="20"/>
          <w:szCs w:val="20"/>
        </w:rPr>
        <w:t>18.5K,</w:t>
      </w:r>
    </w:p>
    <w:tbl>
      <w:tblPr>
        <w:tblW w:w="1720" w:type="dxa"/>
        <w:tblLook w:val="04A0" w:firstRow="1" w:lastRow="0" w:firstColumn="1" w:lastColumn="0" w:noHBand="0" w:noVBand="1"/>
      </w:tblPr>
      <w:tblGrid>
        <w:gridCol w:w="4318"/>
      </w:tblGrid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FX1S-10MR-001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FX1S-14MR-001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FX1S-20MR-001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FX1S-30MR-001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FX1S-10MT-001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FX1S-14MT-001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FX1S-20MT-001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FX1S-30MT-001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FX1S-10MR-D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FX1S-14MR-D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FX1S-20MR-D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FX1S-30MR-D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FX1S-10MT-D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FX1S-14MT-D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FX1S-20MT-D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FX1S-30MT-D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FX2N-128MR-001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FX2N-80MR-001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FX2N-64MR-001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FX2N-48MR-001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FX2N-32MR-001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FX2N-16MR-001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FX2N-80MR-D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FX2N-64MR-D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FX2N-48MR-D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FX2N-32MR-D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FX2N-128MT-001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FX2N-80MT-001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FX2N-64MT-001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FX2N-48MT-001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FX2N-32MT-001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FX2N-16MT-001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FX2N-80MT-D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FX2N-64MT-D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FX2N-48MT-D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FX2N-32MT-D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FX2NC-96MT BASE UNIT WITH 48 INPUTS/48 TRANISITOR OUTPUTS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FX2NC-64MT BASE UNIT WITH 32 INPUTS/32 TRANISITOR OUTPUTS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FX2NC-32MT BASE UNIT WITH 16 INPUTS/16 TRANISITOR OUTPUTS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FX2NC-16MT BASE UNIT WITH 8 INPUTS/8 TRANISITOR OUTPUTS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FX2N-48ER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FX2N-48ET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FX2N-32ER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FX2N-32ET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FX2N-16EX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FX2N-16EYR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FX2N-16EYT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FX2N-8ER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FX2N-8EX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FX2N-8EYR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FX2N-8EYT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：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FX2NC-32EX 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FX2NC-32EYT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FX2NC-16EX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FX2NC-16EYT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FX2NC-16EX-T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FX2NC-16EYR-T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：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FX2N-2AD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FX2N-2DA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FX2N-2LC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FX2N-4AD 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FX2N-4AD-PT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FX2N-4AD-TC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FX2N-4DA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FX2N-5A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FX2N-8AD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FX2N-1HC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FX2N-1PG-E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FX2N-10GM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FX2N-10PG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FX2N-20GM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E-20TP-E-SET0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E-GM-200CAB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E-GMJ2-200CAB1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FX2N-1RM-E-SET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F2-720RSV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F2-RS-5CAB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FX2N-RS-5CAB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FX-PCS-VPS/WIN-E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FX2N-16CCL-M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FX2N-16LNK-M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FX2N-32ASI-M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FX2N-32CCL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FX2N-64CL-M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FX2N-20PSU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FX2N-232IF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FX2N-CNV-IF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：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FX2N-8AV-BD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FX2N-232-BD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FX2N-422-BD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FX2N-485-BD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FX2N-CNV-BC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FX2N-CNV-BD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FX1N-60MR/MT-001     FX1N-40MR/MT-001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FX1N-24MR/MT-001     FX1S-30MR/MT-001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FX1S-20MR/MT-001     FX1N-14MR/MT-001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FX1N-14MR/MT-001     FX1S-14MT-001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FX1S-10MR/MT-001 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FX2N-8EX  FX2N-8EYT   FX2N-8EYR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FX2N-16EX  FX2N-16EYT   FX2N-16EYR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FX2N-2AD/2DA    FX2N-4AD/4DA   FX2N-4AD-PT/TC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FX2N-32MR-001;FX2N-32MT-001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FX2N-48MR-001;FX2N-48MT-001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FX2N-64MR-001;FX2N-64MT-001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FX2N-80MR-001;FX2N-80MT-001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FX2N-128MR-001;FX2N-128MT-001    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FX1N-60MR-001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FX1N-40MR-001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FX1N-24MR-001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FX1N-14MR-001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FX1N-60MR-D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FX1N-40MR-D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FX1N-24MR-D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FX1N-60MT-001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FX1N-40MT-001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FX1N-24MT-001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FX1N-14MT-001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FX1N-60MT-D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FX1N-40MT-D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FX1N-24MT-D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：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FX1N-1DA-BD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FX1N-2AD-BD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 xml:space="preserve">FX1N-2EYT-BD 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FX1N-4EX-BD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FX1N-8AV-BD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lastRenderedPageBreak/>
              <w:t>FX1N-232-BD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FX1N-422-BD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FX1N-485-BD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FX1N-CNV-BD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FX1N-EEPROM-8L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 FR-A740, E740, D740, F740, D720S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E720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FX1N,FX2N,FX1S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FX3G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FX3U-16MR/32MR/48MR/64MR/80MR/128MR/MT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FX2N-16MR/32MR/48MR/64MR/80MR/128MR/MT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FR-E720-0.4K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0.75K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1.5K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2.2K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3.7K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FR-E740-0.4K.0.75K.1.5K,2.2K,3.7K,5.5K,7.5K,11K,15K,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FR-D740-0.4K,0.75K,1.5K,2.2K,3.7K,5.5K,7.5K,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FR-D720S-0.4K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0.75K,1.5K,2.2K,</w:t>
            </w:r>
          </w:p>
        </w:tc>
      </w:tr>
      <w:tr w:rsidR="00491223" w:rsidRPr="00491223" w:rsidTr="00491223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223" w:rsidRPr="00491223" w:rsidRDefault="00491223" w:rsidP="0049122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FR-A740-1.5K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2.2K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3.7K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5.5K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7.5K,11K</w:t>
            </w:r>
            <w:r w:rsidRPr="00491223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、</w:t>
            </w:r>
            <w:r w:rsidRPr="00491223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18.5K,</w:t>
            </w:r>
          </w:p>
        </w:tc>
      </w:tr>
    </w:tbl>
    <w:p w:rsidR="00491223" w:rsidRPr="00491223" w:rsidRDefault="00491223" w:rsidP="00B31984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 w:hint="eastAsia"/>
          <w:color w:val="333333"/>
          <w:sz w:val="18"/>
          <w:szCs w:val="18"/>
        </w:rPr>
      </w:pPr>
      <w:bookmarkStart w:id="0" w:name="_GoBack"/>
      <w:bookmarkEnd w:id="0"/>
    </w:p>
    <w:sectPr w:rsidR="00491223" w:rsidRPr="0049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0624"/>
    <w:multiLevelType w:val="multilevel"/>
    <w:tmpl w:val="83A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15"/>
    <w:rsid w:val="003D2EBB"/>
    <w:rsid w:val="00491223"/>
    <w:rsid w:val="008C0342"/>
    <w:rsid w:val="00B31984"/>
    <w:rsid w:val="00E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55D08-A553-4DC7-94CD-14A25C9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1984"/>
    <w:rPr>
      <w:b/>
      <w:bCs/>
    </w:rPr>
  </w:style>
  <w:style w:type="character" w:styleId="a5">
    <w:name w:val="Hyperlink"/>
    <w:basedOn w:val="a0"/>
    <w:uiPriority w:val="99"/>
    <w:semiHidden/>
    <w:unhideWhenUsed/>
    <w:rsid w:val="00B31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qiweiting</dc:creator>
  <cp:keywords/>
  <dc:description/>
  <cp:lastModifiedBy>zhang qiweiting</cp:lastModifiedBy>
  <cp:revision>3</cp:revision>
  <dcterms:created xsi:type="dcterms:W3CDTF">2016-12-16T03:06:00Z</dcterms:created>
  <dcterms:modified xsi:type="dcterms:W3CDTF">2016-12-16T04:51:00Z</dcterms:modified>
</cp:coreProperties>
</file>